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992"/>
        <w:gridCol w:w="1150"/>
        <w:gridCol w:w="265"/>
        <w:gridCol w:w="600"/>
        <w:gridCol w:w="1116"/>
        <w:gridCol w:w="345"/>
        <w:gridCol w:w="260"/>
        <w:gridCol w:w="80"/>
        <w:gridCol w:w="8"/>
        <w:gridCol w:w="85"/>
        <w:gridCol w:w="340"/>
        <w:gridCol w:w="93"/>
        <w:gridCol w:w="173"/>
        <w:gridCol w:w="86"/>
        <w:gridCol w:w="171"/>
        <w:gridCol w:w="171"/>
        <w:gridCol w:w="176"/>
        <w:gridCol w:w="175"/>
        <w:gridCol w:w="98"/>
        <w:gridCol w:w="78"/>
        <w:gridCol w:w="414"/>
        <w:gridCol w:w="271"/>
        <w:gridCol w:w="257"/>
        <w:gridCol w:w="171"/>
        <w:gridCol w:w="86"/>
        <w:gridCol w:w="180"/>
        <w:gridCol w:w="93"/>
        <w:gridCol w:w="501"/>
        <w:gridCol w:w="261"/>
        <w:gridCol w:w="346"/>
        <w:gridCol w:w="172"/>
        <w:gridCol w:w="1123"/>
      </w:tblGrid>
      <w:tr w:rsidR="003A19A8" w:rsidTr="00C71219">
        <w:trPr>
          <w:trHeight w:val="555"/>
          <w:jc w:val="center"/>
        </w:trPr>
        <w:tc>
          <w:tcPr>
            <w:tcW w:w="5770" w:type="dxa"/>
            <w:gridSpan w:val="1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A19A8" w:rsidRPr="001462F7" w:rsidRDefault="00DC766C" w:rsidP="003D642F">
            <w:pPr>
              <w:bidi/>
              <w:spacing w:line="276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t xml:space="preserve">  </w:t>
            </w:r>
            <w:r w:rsidR="00B146E3">
              <w:rPr>
                <w:rFonts w:cs="B Nazanin" w:hint="cs"/>
                <w:b/>
                <w:bCs/>
                <w:rtl/>
              </w:rPr>
              <w:t>1- عنوان خدمت:</w:t>
            </w:r>
            <w:r w:rsidR="00C55207">
              <w:rPr>
                <w:rFonts w:hint="cs"/>
                <w:rtl/>
              </w:rPr>
              <w:t xml:space="preserve"> </w:t>
            </w:r>
            <w:r w:rsidR="0039012F">
              <w:rPr>
                <w:rFonts w:cs="B Nazanin" w:hint="cs"/>
                <w:b/>
                <w:bCs/>
                <w:rtl/>
                <w:lang w:bidi="fa-IR"/>
              </w:rPr>
              <w:t>تبدیل پست سازمانی</w:t>
            </w:r>
          </w:p>
        </w:tc>
        <w:tc>
          <w:tcPr>
            <w:tcW w:w="5003" w:type="dxa"/>
            <w:gridSpan w:val="20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A19A8" w:rsidRPr="001462F7" w:rsidRDefault="003A19A8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1462F7">
              <w:rPr>
                <w:rFonts w:cs="B Nazanin" w:hint="cs"/>
                <w:b/>
                <w:bCs/>
                <w:rtl/>
              </w:rPr>
              <w:t>2- شناسه خدمت</w:t>
            </w:r>
          </w:p>
          <w:p w:rsidR="003A19A8" w:rsidRPr="001462F7" w:rsidRDefault="003A19A8" w:rsidP="001309D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09DD">
              <w:rPr>
                <w:rFonts w:cs="B Nazanin" w:hint="cs"/>
                <w:b/>
                <w:bCs/>
                <w:sz w:val="18"/>
                <w:szCs w:val="18"/>
                <w:rtl/>
              </w:rPr>
              <w:t>(این قسمت توسط سازمان مدیریت و برنامه ریزی کشور تکمیل می شود)</w:t>
            </w:r>
          </w:p>
        </w:tc>
      </w:tr>
      <w:tr w:rsidR="00926EF1" w:rsidTr="00C71219">
        <w:trPr>
          <w:trHeight w:val="467"/>
          <w:jc w:val="center"/>
        </w:trPr>
        <w:tc>
          <w:tcPr>
            <w:tcW w:w="43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"/>
            <w:vAlign w:val="center"/>
          </w:tcPr>
          <w:p w:rsidR="00926EF1" w:rsidRPr="001309DD" w:rsidRDefault="001309DD" w:rsidP="001309DD">
            <w:pPr>
              <w:bidi/>
              <w:spacing w:line="276" w:lineRule="auto"/>
              <w:ind w:left="113" w:right="113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1309DD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3- ارائه‌دهنده‌</w:t>
            </w:r>
            <w:r w:rsidR="00926EF1" w:rsidRPr="001309DD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خدمت</w:t>
            </w:r>
          </w:p>
        </w:tc>
        <w:tc>
          <w:tcPr>
            <w:tcW w:w="10337" w:type="dxa"/>
            <w:gridSpan w:val="3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6EF1" w:rsidRPr="001462F7" w:rsidRDefault="00926EF1" w:rsidP="003D642F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1462F7">
              <w:rPr>
                <w:rFonts w:cs="B Nazanin" w:hint="cs"/>
                <w:b/>
                <w:bCs/>
                <w:rtl/>
              </w:rPr>
              <w:t xml:space="preserve">نام دستگاه اجرایی: </w:t>
            </w:r>
            <w:r w:rsidR="00B146E3">
              <w:rPr>
                <w:rFonts w:cs="B Nazanin" w:hint="cs"/>
                <w:b/>
                <w:bCs/>
                <w:rtl/>
              </w:rPr>
              <w:t xml:space="preserve">معاونت </w:t>
            </w:r>
            <w:r w:rsidR="003D642F">
              <w:rPr>
                <w:rFonts w:cs="B Nazanin" w:hint="cs"/>
                <w:b/>
                <w:bCs/>
                <w:rtl/>
              </w:rPr>
              <w:t xml:space="preserve">توسعه مدیریت و منابع </w:t>
            </w:r>
          </w:p>
        </w:tc>
      </w:tr>
      <w:tr w:rsidR="00926EF1" w:rsidTr="00C71219">
        <w:trPr>
          <w:trHeight w:val="467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6EF1" w:rsidRPr="001462F7" w:rsidRDefault="00926EF1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37" w:type="dxa"/>
            <w:gridSpan w:val="3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6EF1" w:rsidRPr="001462F7" w:rsidRDefault="00926EF1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1462F7">
              <w:rPr>
                <w:rFonts w:cs="B Nazanin" w:hint="cs"/>
                <w:b/>
                <w:bCs/>
                <w:rtl/>
              </w:rPr>
              <w:t xml:space="preserve">نام دستگاه مادر: </w:t>
            </w:r>
            <w:r w:rsidR="00B146E3">
              <w:rPr>
                <w:rFonts w:cs="B Nazanin" w:hint="cs"/>
                <w:b/>
                <w:bCs/>
                <w:rtl/>
              </w:rPr>
              <w:t>دانشگاه علوم پزشکی</w:t>
            </w:r>
            <w:r w:rsidR="003D642F">
              <w:rPr>
                <w:rFonts w:cs="B Nazanin" w:hint="cs"/>
                <w:b/>
                <w:bCs/>
                <w:rtl/>
              </w:rPr>
              <w:t xml:space="preserve"> اصفهان</w:t>
            </w:r>
          </w:p>
        </w:tc>
      </w:tr>
      <w:tr w:rsidR="001E0E82" w:rsidTr="00C71219">
        <w:trPr>
          <w:trHeight w:val="1107"/>
          <w:jc w:val="center"/>
        </w:trPr>
        <w:tc>
          <w:tcPr>
            <w:tcW w:w="4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0E82" w:rsidRPr="001462F7" w:rsidRDefault="001E0E82" w:rsidP="001309DD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</w:tcBorders>
            <w:vAlign w:val="center"/>
          </w:tcPr>
          <w:p w:rsidR="001E0E82" w:rsidRPr="001462F7" w:rsidRDefault="001E0E82" w:rsidP="001309D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شرح خدمت</w:t>
            </w:r>
          </w:p>
        </w:tc>
        <w:tc>
          <w:tcPr>
            <w:tcW w:w="8195" w:type="dxa"/>
            <w:gridSpan w:val="30"/>
            <w:tcBorders>
              <w:right w:val="double" w:sz="4" w:space="0" w:color="auto"/>
            </w:tcBorders>
          </w:tcPr>
          <w:p w:rsidR="001E0E82" w:rsidRPr="001462F7" w:rsidRDefault="0039012F" w:rsidP="00B146E3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درخواست تبدیل پست های سازمانی کلیه شاغلین دانشگاه اعم از رسمی ، پیمانی و قراردادی کار معین </w:t>
            </w:r>
          </w:p>
        </w:tc>
      </w:tr>
      <w:tr w:rsidR="00173C10" w:rsidTr="00C71219">
        <w:trPr>
          <w:cantSplit/>
          <w:trHeight w:val="994"/>
          <w:jc w:val="center"/>
        </w:trPr>
        <w:tc>
          <w:tcPr>
            <w:tcW w:w="43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"/>
          </w:tcPr>
          <w:p w:rsidR="00173C10" w:rsidRPr="001462F7" w:rsidRDefault="00173C10" w:rsidP="001462F7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1462F7">
              <w:rPr>
                <w:rFonts w:cs="B Nazanin" w:hint="cs"/>
                <w:b/>
                <w:bCs/>
                <w:rtl/>
              </w:rPr>
              <w:t xml:space="preserve">4- مشخصات خدمت </w:t>
            </w:r>
          </w:p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</w:tcBorders>
            <w:vAlign w:val="center"/>
          </w:tcPr>
          <w:p w:rsidR="00173C10" w:rsidRPr="001462F7" w:rsidRDefault="00173C10" w:rsidP="001309D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نوع خدمت</w:t>
            </w:r>
          </w:p>
        </w:tc>
        <w:tc>
          <w:tcPr>
            <w:tcW w:w="3793" w:type="dxa"/>
            <w:gridSpan w:val="14"/>
          </w:tcPr>
          <w:p w:rsidR="00173C10" w:rsidRPr="001462F7" w:rsidRDefault="00FA5B7F" w:rsidP="0056270A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2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خدمت به شهروندان (</w:t>
            </w:r>
            <w:r w:rsidR="00173C10" w:rsidRPr="001462F7">
              <w:rPr>
                <w:rFonts w:cs="B Nazanin"/>
                <w:b/>
                <w:bCs/>
                <w:sz w:val="18"/>
                <w:szCs w:val="18"/>
              </w:rPr>
              <w:t>C</w:t>
            </w:r>
            <w:r w:rsidR="0056270A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  <w:r w:rsidR="00173C10" w:rsidRPr="001462F7">
              <w:rPr>
                <w:rFonts w:cs="B Nazanin"/>
                <w:b/>
                <w:bCs/>
                <w:sz w:val="18"/>
                <w:szCs w:val="18"/>
                <w:lang w:bidi="fa-IR"/>
              </w:rPr>
              <w:t>G</w:t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</w:p>
          <w:p w:rsidR="00173C10" w:rsidRPr="001462F7" w:rsidRDefault="00173C10" w:rsidP="0056270A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خدمت به کسب و کار (</w:t>
            </w:r>
            <w:r w:rsidRPr="001462F7">
              <w:rPr>
                <w:rFonts w:cs="B Nazanin"/>
                <w:b/>
                <w:bCs/>
                <w:sz w:val="18"/>
                <w:szCs w:val="18"/>
              </w:rPr>
              <w:t>B</w:t>
            </w:r>
            <w:r w:rsidR="0056270A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  <w:r w:rsidRPr="001462F7">
              <w:rPr>
                <w:rFonts w:cs="B Nazanin"/>
                <w:b/>
                <w:bCs/>
                <w:sz w:val="18"/>
                <w:szCs w:val="18"/>
                <w:lang w:bidi="fa-IR"/>
              </w:rPr>
              <w:t>G</w:t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173C10" w:rsidRPr="001462F7" w:rsidRDefault="00173C10" w:rsidP="0056270A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خدمت به دیگر دستگاه های دولتی </w:t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1462F7">
              <w:rPr>
                <w:rFonts w:cs="B Nazanin"/>
                <w:b/>
                <w:bCs/>
                <w:sz w:val="18"/>
                <w:szCs w:val="18"/>
              </w:rPr>
              <w:t>G</w:t>
            </w:r>
            <w:r w:rsidR="0056270A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  <w:r w:rsidRPr="001462F7">
              <w:rPr>
                <w:rFonts w:cs="B Nazanin"/>
                <w:b/>
                <w:bCs/>
                <w:sz w:val="18"/>
                <w:szCs w:val="18"/>
                <w:lang w:bidi="fa-IR"/>
              </w:rPr>
              <w:t>G</w:t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7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"/>
            <w:vAlign w:val="center"/>
          </w:tcPr>
          <w:p w:rsidR="00173C10" w:rsidRPr="009D069B" w:rsidRDefault="00173C10" w:rsidP="009D069B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069B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  <w:r w:rsidRPr="009D069B">
              <w:rPr>
                <w:rFonts w:cs="B Nazanin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وع مخاطبین</w:t>
            </w:r>
          </w:p>
        </w:tc>
        <w:tc>
          <w:tcPr>
            <w:tcW w:w="3875" w:type="dxa"/>
            <w:gridSpan w:val="12"/>
            <w:tcBorders>
              <w:right w:val="double" w:sz="4" w:space="0" w:color="auto"/>
            </w:tcBorders>
          </w:tcPr>
          <w:p w:rsidR="00173C10" w:rsidRPr="001462F7" w:rsidRDefault="00FA5B7F" w:rsidP="003D642F">
            <w:pPr>
              <w:bidi/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کارکنان رسمی ، پیمانی و قرارداد کار معین</w:t>
            </w:r>
          </w:p>
        </w:tc>
      </w:tr>
      <w:tr w:rsidR="00173C10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ماهیت خدمت </w:t>
            </w:r>
          </w:p>
        </w:tc>
        <w:tc>
          <w:tcPr>
            <w:tcW w:w="396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حاکمیتی </w:t>
            </w:r>
          </w:p>
        </w:tc>
        <w:tc>
          <w:tcPr>
            <w:tcW w:w="4226" w:type="dxa"/>
            <w:gridSpan w:val="15"/>
            <w:tcBorders>
              <w:left w:val="single" w:sz="4" w:space="0" w:color="auto"/>
              <w:right w:val="double" w:sz="4" w:space="0" w:color="auto"/>
            </w:tcBorders>
          </w:tcPr>
          <w:p w:rsidR="00173C10" w:rsidRPr="001462F7" w:rsidRDefault="00FA5B7F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2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تصدی گری </w:t>
            </w:r>
          </w:p>
        </w:tc>
      </w:tr>
      <w:tr w:rsidR="00173C10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سطح خدمت </w:t>
            </w:r>
          </w:p>
        </w:tc>
        <w:tc>
          <w:tcPr>
            <w:tcW w:w="1981" w:type="dxa"/>
            <w:gridSpan w:val="3"/>
          </w:tcPr>
          <w:p w:rsidR="00173C10" w:rsidRPr="001462F7" w:rsidRDefault="005F66CC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ملی </w:t>
            </w:r>
          </w:p>
        </w:tc>
        <w:tc>
          <w:tcPr>
            <w:tcW w:w="1988" w:type="dxa"/>
            <w:gridSpan w:val="12"/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منطقه ای </w:t>
            </w:r>
          </w:p>
        </w:tc>
        <w:tc>
          <w:tcPr>
            <w:tcW w:w="1550" w:type="dxa"/>
            <w:gridSpan w:val="8"/>
          </w:tcPr>
          <w:p w:rsidR="00173C10" w:rsidRPr="001462F7" w:rsidRDefault="00FA5B7F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2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استانی </w:t>
            </w:r>
          </w:p>
        </w:tc>
        <w:tc>
          <w:tcPr>
            <w:tcW w:w="1381" w:type="dxa"/>
            <w:gridSpan w:val="5"/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شهری 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روستایی </w:t>
            </w:r>
          </w:p>
        </w:tc>
      </w:tr>
      <w:tr w:rsidR="00173C10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رویداد مرتبط با: 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تولد 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:rsidR="00173C10" w:rsidRPr="001462F7" w:rsidRDefault="00B146E3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آموزش</w:t>
            </w:r>
          </w:p>
        </w:tc>
        <w:tc>
          <w:tcPr>
            <w:tcW w:w="103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:rsidR="00173C10" w:rsidRPr="001462F7" w:rsidRDefault="005F66CC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سلامت </w:t>
            </w:r>
          </w:p>
        </w:tc>
        <w:tc>
          <w:tcPr>
            <w:tcW w:w="77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مالیات </w:t>
            </w:r>
          </w:p>
        </w:tc>
        <w:tc>
          <w:tcPr>
            <w:tcW w:w="11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کسب و کار </w:t>
            </w:r>
          </w:p>
        </w:tc>
        <w:tc>
          <w:tcPr>
            <w:tcW w:w="1292" w:type="dxa"/>
            <w:gridSpan w:val="6"/>
            <w:tcBorders>
              <w:left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تأمین اجتماعی 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ثبت مالکیت </w:t>
            </w:r>
          </w:p>
        </w:tc>
      </w:tr>
      <w:tr w:rsidR="00173C10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1" w:type="dxa"/>
            <w:gridSpan w:val="3"/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تأسیسات شهری </w:t>
            </w:r>
          </w:p>
        </w:tc>
        <w:tc>
          <w:tcPr>
            <w:tcW w:w="693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بیمه </w:t>
            </w:r>
          </w:p>
        </w:tc>
        <w:tc>
          <w:tcPr>
            <w:tcW w:w="948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ازدواج </w:t>
            </w:r>
          </w:p>
        </w:tc>
        <w:tc>
          <w:tcPr>
            <w:tcW w:w="1112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بازنشستگی 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FA5B7F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2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مدارک وگواهینامه </w:t>
            </w:r>
          </w:p>
        </w:tc>
        <w:tc>
          <w:tcPr>
            <w:tcW w:w="77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وفات </w:t>
            </w:r>
          </w:p>
        </w:tc>
        <w:tc>
          <w:tcPr>
            <w:tcW w:w="1123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سایر </w:t>
            </w:r>
          </w:p>
        </w:tc>
      </w:tr>
      <w:tr w:rsidR="00173C10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نحوه آغاز خدمت  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FA5B7F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2"/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تقاضای گیرنده خدمت </w:t>
            </w:r>
          </w:p>
        </w:tc>
        <w:tc>
          <w:tcPr>
            <w:tcW w:w="2419" w:type="dxa"/>
            <w:gridSpan w:val="15"/>
            <w:tcBorders>
              <w:left w:val="single" w:sz="4" w:space="0" w:color="auto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فرا رسیدن زمانی مشخص </w:t>
            </w:r>
          </w:p>
        </w:tc>
        <w:tc>
          <w:tcPr>
            <w:tcW w:w="3190" w:type="dxa"/>
            <w:gridSpan w:val="10"/>
            <w:tcBorders>
              <w:left w:val="single" w:sz="4" w:space="0" w:color="000000" w:themeColor="text1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رخداد رویدادی مشخص </w:t>
            </w:r>
          </w:p>
        </w:tc>
      </w:tr>
      <w:tr w:rsidR="00173C10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4" w:type="dxa"/>
            <w:gridSpan w:val="7"/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تشخیص دستگاه </w:t>
            </w:r>
          </w:p>
        </w:tc>
        <w:tc>
          <w:tcPr>
            <w:tcW w:w="5521" w:type="dxa"/>
            <w:gridSpan w:val="2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173C10" w:rsidRPr="001462F7" w:rsidRDefault="00173C10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سایر .... </w:t>
            </w:r>
          </w:p>
        </w:tc>
      </w:tr>
      <w:tr w:rsidR="00173C10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3C10" w:rsidRPr="001462F7" w:rsidRDefault="00173C10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</w:tcBorders>
          </w:tcPr>
          <w:p w:rsidR="00173C10" w:rsidRPr="001462F7" w:rsidRDefault="003A19A8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و مقررات بالا</w:t>
            </w:r>
            <w:r w:rsidR="00173C10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دستی </w:t>
            </w:r>
          </w:p>
        </w:tc>
        <w:tc>
          <w:tcPr>
            <w:tcW w:w="8195" w:type="dxa"/>
            <w:gridSpan w:val="30"/>
            <w:tcBorders>
              <w:right w:val="double" w:sz="4" w:space="0" w:color="auto"/>
            </w:tcBorders>
          </w:tcPr>
          <w:p w:rsidR="00173C10" w:rsidRPr="001462F7" w:rsidRDefault="00FA5B7F" w:rsidP="000C17D8">
            <w:pPr>
              <w:bidi/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قوانین  حاکم بر تشکیلات و آیین نامه مهندسی سازمان و مهندسی مشاغل</w:t>
            </w:r>
          </w:p>
        </w:tc>
      </w:tr>
      <w:tr w:rsidR="00FA6D5E" w:rsidTr="00C71219">
        <w:trPr>
          <w:trHeight w:val="377"/>
          <w:jc w:val="center"/>
        </w:trPr>
        <w:tc>
          <w:tcPr>
            <w:tcW w:w="436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"/>
          </w:tcPr>
          <w:p w:rsidR="00FA6D5E" w:rsidRPr="001462F7" w:rsidRDefault="00FA6D5E" w:rsidP="001462F7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FA6D5E" w:rsidRPr="001462F7" w:rsidRDefault="00FA6D5E" w:rsidP="001462F7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5-  جزئیات خدمت</w:t>
            </w:r>
          </w:p>
        </w:tc>
        <w:tc>
          <w:tcPr>
            <w:tcW w:w="2142" w:type="dxa"/>
            <w:gridSpan w:val="2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آمار تعداد خدمت گیرندگان </w:t>
            </w:r>
          </w:p>
        </w:tc>
        <w:tc>
          <w:tcPr>
            <w:tcW w:w="8195" w:type="dxa"/>
            <w:gridSpan w:val="30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537184" w:rsidP="00FA5B7F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بر حسب مورد انجام می شود .</w:t>
            </w:r>
            <w:bookmarkStart w:id="0" w:name="_GoBack"/>
            <w:bookmarkEnd w:id="0"/>
            <w:r w:rsidR="00FA5B7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A3C0B">
              <w:rPr>
                <w:rFonts w:cs="B Nazanin" w:hint="cs"/>
                <w:b/>
                <w:bCs/>
                <w:sz w:val="18"/>
                <w:szCs w:val="18"/>
                <w:rtl/>
              </w:rPr>
              <w:t>نفر</w:t>
            </w:r>
            <w:r w:rsidR="009D069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خدمت گیرنده</w:t>
            </w:r>
            <w:r w:rsidR="00FA6D5E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در:   </w:t>
            </w:r>
            <w:r w:rsidR="00FA6D5E"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="00FA6D5E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ماه   </w:t>
            </w:r>
            <w:r w:rsidR="00FA6D5E"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="00FA6D5E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فصل   </w:t>
            </w:r>
            <w:r w:rsidR="005F66CC"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="00FA6D5E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 </w:t>
            </w:r>
          </w:p>
        </w:tc>
      </w:tr>
      <w:tr w:rsidR="00FA6D5E" w:rsidTr="00C71219">
        <w:trPr>
          <w:trHeight w:val="260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متوسط مدت زمان ارایه خدمت </w:t>
            </w:r>
          </w:p>
        </w:tc>
        <w:tc>
          <w:tcPr>
            <w:tcW w:w="8195" w:type="dxa"/>
            <w:gridSpan w:val="30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2A3C0B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 ساعت</w:t>
            </w:r>
            <w:r w:rsidR="00FA5B7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 بررسی مدارک و ارسال به سامانه جامع تشکیلات</w:t>
            </w:r>
          </w:p>
        </w:tc>
      </w:tr>
      <w:tr w:rsidR="00FA6D5E" w:rsidTr="00C71219">
        <w:trPr>
          <w:trHeight w:val="323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تواتر </w:t>
            </w:r>
          </w:p>
        </w:tc>
        <w:tc>
          <w:tcPr>
            <w:tcW w:w="8195" w:type="dxa"/>
            <w:gridSpan w:val="30"/>
            <w:tcBorders>
              <w:top w:val="nil"/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5F66CC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یکبار برای همیشه                                                                   </w:t>
            </w:r>
            <w:r w:rsidR="002A3C0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حداقل یکبار</w:t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در:   </w:t>
            </w: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ماه   </w:t>
            </w: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فصل   </w:t>
            </w:r>
            <w:r w:rsidR="005F66CC">
              <w:rPr>
                <w:rFonts w:cs="B Nazanin"/>
                <w:b/>
                <w:bCs/>
                <w:sz w:val="18"/>
                <w:szCs w:val="18"/>
              </w:rPr>
              <w:sym w:font="Wingdings 2" w:char="F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</w:t>
            </w:r>
          </w:p>
        </w:tc>
      </w:tr>
      <w:tr w:rsidR="00FA6D5E" w:rsidTr="00C71219">
        <w:trPr>
          <w:trHeight w:val="170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بار مراجعه حضوری </w:t>
            </w:r>
          </w:p>
        </w:tc>
        <w:tc>
          <w:tcPr>
            <w:tcW w:w="8195" w:type="dxa"/>
            <w:gridSpan w:val="30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FA5B7F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6D5E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 w:val="restart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ارائه خدمت (ریال) به خدمت گیرندگان </w:t>
            </w:r>
          </w:p>
        </w:tc>
        <w:tc>
          <w:tcPr>
            <w:tcW w:w="2666" w:type="dxa"/>
            <w:gridSpan w:val="6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مبلغ (مبالغ) </w:t>
            </w:r>
          </w:p>
        </w:tc>
        <w:tc>
          <w:tcPr>
            <w:tcW w:w="2767" w:type="dxa"/>
            <w:gridSpan w:val="16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حساب های بانکی </w:t>
            </w:r>
          </w:p>
        </w:tc>
        <w:tc>
          <w:tcPr>
            <w:tcW w:w="2762" w:type="dxa"/>
            <w:gridSpan w:val="8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بصورت الکترونیک </w:t>
            </w:r>
          </w:p>
        </w:tc>
      </w:tr>
      <w:tr w:rsidR="00FA6D5E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6" w:type="dxa"/>
            <w:gridSpan w:val="6"/>
            <w:shd w:val="clear" w:color="auto" w:fill="D9D9D9" w:themeFill="background1" w:themeFillShade="D9"/>
          </w:tcPr>
          <w:p w:rsidR="00FA6D5E" w:rsidRPr="00FA5B7F" w:rsidRDefault="00FA5B7F" w:rsidP="00FA5B7F">
            <w:pPr>
              <w:bidi/>
              <w:spacing w:line="276" w:lineRule="auto"/>
              <w:jc w:val="center"/>
              <w:rPr>
                <w:rFonts w:cs="Cambria"/>
                <w:b/>
                <w:bCs/>
                <w:sz w:val="18"/>
                <w:szCs w:val="18"/>
                <w:rtl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2767" w:type="dxa"/>
            <w:gridSpan w:val="16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2" w:type="dxa"/>
            <w:gridSpan w:val="8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A6D5E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6" w:type="dxa"/>
            <w:gridSpan w:val="6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7" w:type="dxa"/>
            <w:gridSpan w:val="16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2" w:type="dxa"/>
            <w:gridSpan w:val="8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A6D5E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gridSpan w:val="2"/>
            <w:vMerge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6" w:type="dxa"/>
            <w:gridSpan w:val="6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7" w:type="dxa"/>
            <w:gridSpan w:val="16"/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2" w:type="dxa"/>
            <w:gridSpan w:val="8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A6D5E" w:rsidRPr="001462F7" w:rsidRDefault="00FA6D5E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2B28CD" w:rsidTr="00C71219">
        <w:trPr>
          <w:jc w:val="center"/>
        </w:trPr>
        <w:tc>
          <w:tcPr>
            <w:tcW w:w="436" w:type="dxa"/>
            <w:vMerge w:val="restart"/>
            <w:tcBorders>
              <w:left w:val="double" w:sz="4" w:space="0" w:color="auto"/>
            </w:tcBorders>
            <w:textDirection w:val="tbRl"/>
          </w:tcPr>
          <w:p w:rsidR="002B28CD" w:rsidRPr="001462F7" w:rsidRDefault="002B28CD" w:rsidP="001462F7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6- نحوه دسترسی به خدمت </w:t>
            </w:r>
          </w:p>
        </w:tc>
        <w:tc>
          <w:tcPr>
            <w:tcW w:w="10337" w:type="dxa"/>
            <w:gridSpan w:val="32"/>
            <w:tcBorders>
              <w:right w:val="double" w:sz="4" w:space="0" w:color="auto"/>
            </w:tcBorders>
          </w:tcPr>
          <w:p w:rsidR="002B28CD" w:rsidRPr="001462F7" w:rsidRDefault="002B28CD" w:rsidP="001462F7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آدرس دقیق و مستقیم خدمت در وبگاه در صورت الکترونیکی بودن همه یا بخشی از آن </w:t>
            </w:r>
          </w:p>
        </w:tc>
      </w:tr>
      <w:tr w:rsidR="002B28CD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</w:tcPr>
          <w:p w:rsidR="002B28CD" w:rsidRPr="001462F7" w:rsidRDefault="002B28CD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37" w:type="dxa"/>
            <w:gridSpan w:val="32"/>
            <w:tcBorders>
              <w:right w:val="double" w:sz="4" w:space="0" w:color="auto"/>
            </w:tcBorders>
          </w:tcPr>
          <w:p w:rsidR="002B28CD" w:rsidRPr="001462F7" w:rsidRDefault="002B28CD" w:rsidP="001462F7">
            <w:pPr>
              <w:bidi/>
              <w:spacing w:line="276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t>WWW.</w:t>
            </w:r>
            <w:r w:rsidR="00FA5B7F">
              <w:rPr>
                <w:rFonts w:cs="B Nazanin"/>
                <w:b/>
                <w:bCs/>
                <w:sz w:val="18"/>
                <w:szCs w:val="18"/>
              </w:rPr>
              <w:t>http://organization.behdasht.gov.ir</w:t>
            </w:r>
          </w:p>
        </w:tc>
      </w:tr>
      <w:tr w:rsidR="002B28CD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</w:tcPr>
          <w:p w:rsidR="002B28CD" w:rsidRPr="001462F7" w:rsidRDefault="002B28CD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93" w:type="dxa"/>
            <w:gridSpan w:val="14"/>
          </w:tcPr>
          <w:p w:rsidR="002B28CD" w:rsidRPr="001462F7" w:rsidRDefault="002B28CD" w:rsidP="001462F7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>نام سامانه مربوط به خدمت در</w:t>
            </w:r>
            <w:r w:rsidR="009D06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صورت الکترونیکی بودن همه  یا بع</w:t>
            </w: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ضی از آن:  </w:t>
            </w:r>
          </w:p>
        </w:tc>
        <w:tc>
          <w:tcPr>
            <w:tcW w:w="4744" w:type="dxa"/>
            <w:gridSpan w:val="18"/>
            <w:tcBorders>
              <w:right w:val="double" w:sz="4" w:space="0" w:color="auto"/>
            </w:tcBorders>
          </w:tcPr>
          <w:p w:rsidR="002B28CD" w:rsidRPr="001462F7" w:rsidRDefault="002B28CD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B28CD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</w:tcPr>
          <w:p w:rsidR="002B28CD" w:rsidRPr="001462F7" w:rsidRDefault="002B28CD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B28CD" w:rsidRPr="001462F7" w:rsidRDefault="002B28CD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مراحل خدمت </w:t>
            </w:r>
          </w:p>
        </w:tc>
        <w:tc>
          <w:tcPr>
            <w:tcW w:w="1415" w:type="dxa"/>
            <w:gridSpan w:val="2"/>
            <w:shd w:val="clear" w:color="auto" w:fill="D9D9D9" w:themeFill="background1" w:themeFillShade="D9"/>
          </w:tcPr>
          <w:p w:rsidR="002B28CD" w:rsidRPr="001462F7" w:rsidRDefault="002B28CD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نوع ارائه</w:t>
            </w:r>
          </w:p>
        </w:tc>
        <w:tc>
          <w:tcPr>
            <w:tcW w:w="7930" w:type="dxa"/>
            <w:gridSpan w:val="29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B28CD" w:rsidRPr="001462F7" w:rsidRDefault="002B28CD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وسایل ارتباطی خدمت</w:t>
            </w:r>
          </w:p>
        </w:tc>
      </w:tr>
      <w:tr w:rsidR="002B28CD" w:rsidTr="00C71219">
        <w:trPr>
          <w:cantSplit/>
          <w:trHeight w:val="1385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</w:tcPr>
          <w:p w:rsidR="002B28CD" w:rsidRPr="001462F7" w:rsidRDefault="002B28CD" w:rsidP="001462F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 w:val="restart"/>
            <w:textDirection w:val="tbRl"/>
            <w:vAlign w:val="center"/>
          </w:tcPr>
          <w:p w:rsidR="002B28CD" w:rsidRPr="001462F7" w:rsidRDefault="002B28CD" w:rsidP="009D069B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2B28CD" w:rsidRPr="001462F7" w:rsidRDefault="002B28CD" w:rsidP="009D069B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>در مرحله اطلاع رسانی خدمت</w:t>
            </w: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2B28CD" w:rsidRPr="001462F7" w:rsidRDefault="00122B23" w:rsidP="009D06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 2" w:char="F0A2"/>
            </w:r>
            <w:r w:rsidR="002B28CD"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الکترونیکی</w:t>
            </w:r>
          </w:p>
        </w:tc>
        <w:tc>
          <w:tcPr>
            <w:tcW w:w="7930" w:type="dxa"/>
            <w:gridSpan w:val="29"/>
            <w:tcBorders>
              <w:bottom w:val="double" w:sz="4" w:space="0" w:color="auto"/>
              <w:right w:val="double" w:sz="4" w:space="0" w:color="auto"/>
            </w:tcBorders>
          </w:tcPr>
          <w:p w:rsidR="002B28CD" w:rsidRPr="001462F7" w:rsidRDefault="00122B23" w:rsidP="001462F7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sym w:font="Wingdings 2" w:char="F0A2"/>
            </w:r>
            <w:r w:rsidR="002B28CD"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اینترنتی (مانند وبگاه دستگاه)                  </w:t>
            </w:r>
            <w:r w:rsidR="002B28CD" w:rsidRPr="001462F7">
              <w:rPr>
                <w:rFonts w:cs="B Nazanin"/>
                <w:b/>
                <w:bCs/>
                <w:sz w:val="20"/>
                <w:szCs w:val="20"/>
              </w:rPr>
              <w:sym w:font="Wingdings 2" w:char="00A3"/>
            </w:r>
            <w:r w:rsidR="002B28CD"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تلفن همراه (برنامه کاربردی) </w:t>
            </w:r>
          </w:p>
          <w:p w:rsidR="002B28CD" w:rsidRPr="001462F7" w:rsidRDefault="002B28CD" w:rsidP="001462F7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62F7">
              <w:rPr>
                <w:rFonts w:cs="B Nazanin"/>
                <w:b/>
                <w:bCs/>
                <w:sz w:val="20"/>
                <w:szCs w:val="20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پست الکترونیک                                       </w:t>
            </w:r>
            <w:r w:rsidRPr="001462F7">
              <w:rPr>
                <w:rFonts w:cs="B Nazanin"/>
                <w:b/>
                <w:bCs/>
                <w:sz w:val="20"/>
                <w:szCs w:val="20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ارسال پستی </w:t>
            </w:r>
          </w:p>
          <w:p w:rsidR="002B28CD" w:rsidRPr="001462F7" w:rsidRDefault="002B28CD" w:rsidP="001462F7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62F7">
              <w:rPr>
                <w:rFonts w:cs="B Nazanin"/>
                <w:b/>
                <w:bCs/>
                <w:sz w:val="20"/>
                <w:szCs w:val="20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تلفن گویا یا مرکز تماس                            </w:t>
            </w:r>
            <w:r w:rsidRPr="001462F7">
              <w:rPr>
                <w:rFonts w:cs="B Nazanin"/>
                <w:b/>
                <w:bCs/>
                <w:sz w:val="20"/>
                <w:szCs w:val="20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پیام کوتاه  </w:t>
            </w:r>
          </w:p>
          <w:p w:rsidR="002B28CD" w:rsidRPr="001462F7" w:rsidRDefault="002B28CD" w:rsidP="001462F7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462F7">
              <w:rPr>
                <w:rFonts w:cs="B Nazanin"/>
                <w:b/>
                <w:bCs/>
                <w:sz w:val="20"/>
                <w:szCs w:val="20"/>
              </w:rPr>
              <w:sym w:font="Wingdings 2" w:char="00A3"/>
            </w:r>
            <w:r w:rsidRPr="001462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سایر (با ذکر نحوه دسترسی)</w:t>
            </w:r>
            <w:r w:rsidRPr="001462F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2B28CD" w:rsidRPr="00774E8F" w:rsidTr="00C71219">
        <w:trPr>
          <w:cantSplit/>
          <w:trHeight w:val="1520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</w:tcPr>
          <w:p w:rsidR="002B28CD" w:rsidRPr="00774E8F" w:rsidRDefault="002B28CD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textDirection w:val="tbRl"/>
            <w:vAlign w:val="center"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5F66CC" w:rsidP="009D06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  <w:r w:rsidR="002B28CD"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 الکترونیکی</w:t>
            </w:r>
          </w:p>
        </w:tc>
        <w:tc>
          <w:tcPr>
            <w:tcW w:w="2494" w:type="dxa"/>
            <w:gridSpan w:val="7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ذکر ضرورت</w:t>
            </w:r>
          </w:p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حضوری</w:t>
            </w:r>
          </w:p>
        </w:tc>
        <w:tc>
          <w:tcPr>
            <w:tcW w:w="2940" w:type="dxa"/>
            <w:gridSpan w:val="16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EA3AB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جهت احراز اصالت فرد</w:t>
            </w:r>
          </w:p>
          <w:p w:rsidR="002B28CD" w:rsidRPr="00774E8F" w:rsidRDefault="002B28CD" w:rsidP="00EA3AB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جهت احراز اصالت مدرک</w:t>
            </w:r>
          </w:p>
          <w:p w:rsidR="002B28CD" w:rsidRPr="00774E8F" w:rsidRDefault="002B28CD" w:rsidP="005F66C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نبود زیر ساخت ارتباطی مناسب              </w:t>
            </w:r>
            <w:r w:rsidR="005F66CC"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  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سایر </w:t>
            </w:r>
          </w:p>
        </w:tc>
        <w:tc>
          <w:tcPr>
            <w:tcW w:w="2496" w:type="dxa"/>
            <w:gridSpan w:val="6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به دستگاه: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ملی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استانی </w:t>
            </w:r>
          </w:p>
          <w:p w:rsidR="002B28CD" w:rsidRPr="00774E8F" w:rsidRDefault="002B28CD" w:rsidP="00EA3AB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شهرستانی </w:t>
            </w:r>
          </w:p>
        </w:tc>
      </w:tr>
      <w:tr w:rsidR="002B28CD" w:rsidRPr="00774E8F" w:rsidTr="00C71219">
        <w:trPr>
          <w:cantSplit/>
          <w:trHeight w:val="2827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در مرحله درخواست خدمت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122B23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sym w:font="Wingdings 2" w:char="F0A2"/>
            </w:r>
            <w:r w:rsidR="002B28CD"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الکترونیکی </w:t>
            </w:r>
          </w:p>
        </w:tc>
        <w:tc>
          <w:tcPr>
            <w:tcW w:w="7930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2B28CD" w:rsidRPr="00774E8F" w:rsidRDefault="002B28CD" w:rsidP="00122B2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122B23">
              <w:rPr>
                <w:rFonts w:cs="B Nazanin"/>
                <w:b/>
                <w:bCs/>
                <w:sz w:val="20"/>
                <w:szCs w:val="20"/>
              </w:rPr>
              <w:sym w:font="Wingdings 2" w:char="F0A2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اینترنتی ( مانند وبگاه دستگاه)                  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تلفن همراه ( برنامه کاربردی )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پست الکترونیکی                                       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ارسال پستی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تلفن گویا با مرکز تماس                               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پیام کوتاه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دفاتر پیشخوان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شماره قرارداد واگذاری خدمات به دفاتر پیشخوان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عناوین مشابه دفاتر پیشخوان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سایر ( با ذکر دسترسی )</w:t>
            </w:r>
          </w:p>
        </w:tc>
      </w:tr>
      <w:tr w:rsidR="002B28CD" w:rsidRPr="00774E8F" w:rsidTr="00C71219">
        <w:trPr>
          <w:cantSplit/>
          <w:trHeight w:val="1832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5F66CC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  <w:r w:rsidR="002B28CD"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 الکترونیکی </w:t>
            </w:r>
          </w:p>
        </w:tc>
        <w:tc>
          <w:tcPr>
            <w:tcW w:w="24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ذکر ضرورت مراجعه حضوری </w:t>
            </w:r>
          </w:p>
        </w:tc>
        <w:tc>
          <w:tcPr>
            <w:tcW w:w="294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EA3AB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جهت احراز اصالت فرد  </w:t>
            </w:r>
          </w:p>
          <w:p w:rsidR="002B28CD" w:rsidRPr="00774E8F" w:rsidRDefault="002B28CD" w:rsidP="00EA3AB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جهت احراز اصالت مدرک</w:t>
            </w:r>
          </w:p>
          <w:p w:rsidR="002B28CD" w:rsidRPr="00774E8F" w:rsidRDefault="002B28CD" w:rsidP="005F66C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نبود زیر ساخت ارتباطی مناسب             </w:t>
            </w:r>
            <w:r w:rsidR="005F66CC"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سایر</w:t>
            </w:r>
            <w:r w:rsidR="00BD69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(با ذکر ضرورت)</w:t>
            </w:r>
            <w:r w:rsidR="002A3C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 با توجه به نوع خدمت که نیاز به معاینات بالینی دارد.</w:t>
            </w:r>
          </w:p>
        </w:tc>
        <w:tc>
          <w:tcPr>
            <w:tcW w:w="24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به دستگاه: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ملی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استانی </w:t>
            </w:r>
          </w:p>
          <w:p w:rsidR="002B28CD" w:rsidRPr="00774E8F" w:rsidRDefault="002B28CD" w:rsidP="00EA3AB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شهرستانی</w:t>
            </w:r>
          </w:p>
        </w:tc>
      </w:tr>
      <w:tr w:rsidR="002B28CD" w:rsidRPr="00774E8F" w:rsidTr="00C71219">
        <w:trPr>
          <w:trHeight w:val="980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تولید خدمت ( فرایند داخل دستگاه یا ارتباط با دیگر دستگاهها)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122B2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  <w:r w:rsidR="00122B23">
              <w:rPr>
                <w:rFonts w:cs="B Nazanin"/>
                <w:b/>
                <w:bCs/>
                <w:sz w:val="20"/>
                <w:szCs w:val="20"/>
              </w:rPr>
              <w:sym w:font="Wingdings 2" w:char="F0A2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الکترونیکی </w:t>
            </w:r>
          </w:p>
        </w:tc>
        <w:tc>
          <w:tcPr>
            <w:tcW w:w="7930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2B28CD" w:rsidRPr="00774E8F" w:rsidRDefault="002B28CD" w:rsidP="00122B2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اینترنتی ( مانند درگاه مستقیم )            </w:t>
            </w:r>
            <w:r w:rsidR="00122B23">
              <w:rPr>
                <w:rFonts w:cs="B Nazanin"/>
                <w:b/>
                <w:bCs/>
                <w:sz w:val="20"/>
                <w:szCs w:val="20"/>
              </w:rPr>
              <w:sym w:font="Wingdings 2" w:char="F0A2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اینترنتی ( مانند اینترنت داخلی دستگاه یا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>ERP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  <w:r w:rsidRPr="00774E8F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پست الکترونیک                              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سایر ( با ذکر نحوه دسترسی )</w:t>
            </w:r>
          </w:p>
        </w:tc>
      </w:tr>
      <w:tr w:rsidR="002B28CD" w:rsidRPr="00774E8F" w:rsidTr="00C71219">
        <w:trPr>
          <w:cantSplit/>
          <w:trHeight w:val="1688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5F66CC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  <w:r w:rsidR="002B28CD"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 الکترونیکی </w:t>
            </w:r>
          </w:p>
        </w:tc>
        <w:tc>
          <w:tcPr>
            <w:tcW w:w="24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Rl"/>
            <w:vAlign w:val="center"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ذکر ضرورت مراجعه حضوری </w:t>
            </w:r>
          </w:p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36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B28CD" w:rsidRPr="00774E8F" w:rsidRDefault="002B28CD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B28CD" w:rsidRPr="00774E8F" w:rsidTr="00C71219">
        <w:trPr>
          <w:trHeight w:val="2549"/>
          <w:jc w:val="center"/>
        </w:trPr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در مرحله ارائه خدمت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122B2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122B23">
              <w:rPr>
                <w:rFonts w:cs="B Nazanin"/>
                <w:b/>
                <w:bCs/>
                <w:sz w:val="20"/>
                <w:szCs w:val="20"/>
              </w:rPr>
              <w:sym w:font="Wingdings 2" w:char="F0A2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الکترونیکی </w:t>
            </w:r>
          </w:p>
        </w:tc>
        <w:tc>
          <w:tcPr>
            <w:tcW w:w="7930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2B28CD" w:rsidRPr="00774E8F" w:rsidRDefault="002B28CD" w:rsidP="00122B2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122B23">
              <w:rPr>
                <w:rFonts w:cs="B Nazanin"/>
                <w:b/>
                <w:bCs/>
                <w:sz w:val="20"/>
                <w:szCs w:val="20"/>
              </w:rPr>
              <w:sym w:font="Wingdings 2" w:char="F0A2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اینترنتی ( مانند وبگاه دستگاه)                       تلفن همراه ( برنامه کاربردی )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پست الکترونیکی                                              ارسال پستی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تلفن گویا با مرکز تماس                                       پیام کوتاه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دفاتر پیشخوان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شماره قرارداد واگذاری خدمات به دفاتر پیشخوان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عناوین مشابه دفاتر پیشخوان </w:t>
            </w:r>
          </w:p>
          <w:p w:rsidR="002B28CD" w:rsidRPr="00774E8F" w:rsidRDefault="002B28CD" w:rsidP="00EA3AB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سایر ( با ذکر دسترسی )</w:t>
            </w:r>
          </w:p>
        </w:tc>
      </w:tr>
      <w:tr w:rsidR="002B28CD" w:rsidRPr="00774E8F" w:rsidTr="00C71219">
        <w:trPr>
          <w:cantSplit/>
          <w:trHeight w:val="1537"/>
          <w:jc w:val="center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5F66CC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  <w:r w:rsidR="002B28CD"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غیر الکترونیکی </w:t>
            </w:r>
          </w:p>
        </w:tc>
        <w:tc>
          <w:tcPr>
            <w:tcW w:w="28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2B28CD" w:rsidRPr="00774E8F" w:rsidRDefault="002B28CD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ذکر ضرورت مراجعه حضوری </w:t>
            </w:r>
          </w:p>
        </w:tc>
        <w:tc>
          <w:tcPr>
            <w:tcW w:w="26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8CD" w:rsidRPr="00774E8F" w:rsidRDefault="002B28CD" w:rsidP="00EA3AB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جهت احراز اصالت فرد  </w:t>
            </w:r>
          </w:p>
          <w:p w:rsidR="002B28CD" w:rsidRPr="00774E8F" w:rsidRDefault="002B28CD" w:rsidP="00EA3ABC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جهت احراز اصالت مدرک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نبود زیر ساخت ارتباطی مناسب </w:t>
            </w:r>
          </w:p>
          <w:p w:rsidR="002B28CD" w:rsidRPr="00774E8F" w:rsidRDefault="005F66CC" w:rsidP="00EA3AB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  <w:r w:rsidR="002B28CD" w:rsidRPr="00774E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2B28CD"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  <w:r w:rsidR="002A3C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 با توجه به نوع خدمت که نیاز به معاینات بالینی دارد.</w:t>
            </w:r>
          </w:p>
        </w:tc>
        <w:tc>
          <w:tcPr>
            <w:tcW w:w="2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به دستگاه: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ملی </w:t>
            </w:r>
          </w:p>
          <w:p w:rsidR="002B28CD" w:rsidRPr="00774E8F" w:rsidRDefault="002B28CD" w:rsidP="00EA3A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استانی </w:t>
            </w:r>
          </w:p>
          <w:p w:rsidR="002B28CD" w:rsidRPr="00774E8F" w:rsidRDefault="002B28CD" w:rsidP="00EA3AB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شهرستانی</w:t>
            </w:r>
          </w:p>
        </w:tc>
      </w:tr>
      <w:tr w:rsidR="006A3B12" w:rsidRPr="00774E8F" w:rsidTr="00C71219">
        <w:trPr>
          <w:cantSplit/>
          <w:trHeight w:val="368"/>
          <w:jc w:val="center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tbRl"/>
            <w:hideMark/>
          </w:tcPr>
          <w:p w:rsidR="006A3B12" w:rsidRPr="00774E8F" w:rsidRDefault="006A3B12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7-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ارتباط خدمت با سایر سامانه ها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سامانه های دیگر </w:t>
            </w:r>
          </w:p>
        </w:tc>
        <w:tc>
          <w:tcPr>
            <w:tcW w:w="2834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فیلدهای مورد تبادل </w:t>
            </w:r>
          </w:p>
        </w:tc>
        <w:tc>
          <w:tcPr>
            <w:tcW w:w="26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استعلام غیر الکترونیکی</w:t>
            </w:r>
          </w:p>
        </w:tc>
      </w:tr>
      <w:tr w:rsidR="006A3B12" w:rsidRPr="00774E8F" w:rsidTr="00C71219">
        <w:trPr>
          <w:cantSplit/>
          <w:trHeight w:val="1035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4" w:type="dxa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tbRl"/>
            <w:vAlign w:val="center"/>
          </w:tcPr>
          <w:p w:rsidR="006A3B12" w:rsidRPr="00774E8F" w:rsidRDefault="006A3B12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بر خط</w:t>
            </w:r>
          </w:p>
          <w:p w:rsidR="006A3B12" w:rsidRPr="00774E8F" w:rsidRDefault="006A3B12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t>online</w:t>
            </w:r>
          </w:p>
          <w:p w:rsidR="006A3B12" w:rsidRPr="00774E8F" w:rsidRDefault="006A3B12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6A3B12" w:rsidRPr="00774E8F" w:rsidRDefault="006A3B12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دسته ای </w:t>
            </w:r>
          </w:p>
          <w:p w:rsidR="006A3B12" w:rsidRPr="00774E8F" w:rsidRDefault="006A3B12" w:rsidP="00EA3AB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>BATCH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40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A3B12" w:rsidRPr="00774E8F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122B23" w:rsidP="00122B2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lang w:bidi="fa-IR"/>
              </w:rPr>
            </w:pPr>
            <w:r w:rsidRPr="001462F7">
              <w:rPr>
                <w:rFonts w:cs="B Nazanin"/>
                <w:b/>
                <w:bCs/>
                <w:sz w:val="18"/>
                <w:szCs w:val="18"/>
              </w:rPr>
              <w:t>WWW.</w:t>
            </w:r>
            <w:r>
              <w:rPr>
                <w:rFonts w:cs="B Nazanin"/>
                <w:b/>
                <w:bCs/>
                <w:sz w:val="18"/>
                <w:szCs w:val="18"/>
              </w:rPr>
              <w:t>http://</w:t>
            </w:r>
            <w:r>
              <w:rPr>
                <w:rFonts w:cs="B Nazanin"/>
                <w:b/>
                <w:bCs/>
                <w:sz w:val="18"/>
                <w:szCs w:val="18"/>
              </w:rPr>
              <w:t>structure</w:t>
            </w:r>
            <w:r>
              <w:rPr>
                <w:rFonts w:cs="B Nazanin"/>
                <w:b/>
                <w:bCs/>
                <w:sz w:val="18"/>
                <w:szCs w:val="18"/>
              </w:rPr>
              <w:t>.behdasht.gov.ir</w:t>
            </w:r>
          </w:p>
        </w:tc>
        <w:tc>
          <w:tcPr>
            <w:tcW w:w="28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15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2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</w:tr>
      <w:tr w:rsidR="006A3B12" w:rsidRPr="00774E8F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A3B12" w:rsidRPr="00774E8F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A3B12" w:rsidRPr="00774E8F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A3B12" w:rsidRPr="00774E8F" w:rsidTr="00C71219">
        <w:trPr>
          <w:jc w:val="center"/>
        </w:trPr>
        <w:tc>
          <w:tcPr>
            <w:tcW w:w="4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B12" w:rsidRPr="00774E8F" w:rsidRDefault="006A3B12" w:rsidP="00EA3A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57"/>
        <w:gridCol w:w="836"/>
        <w:gridCol w:w="1701"/>
        <w:gridCol w:w="910"/>
        <w:gridCol w:w="1074"/>
        <w:gridCol w:w="342"/>
        <w:gridCol w:w="1375"/>
        <w:gridCol w:w="1685"/>
        <w:gridCol w:w="437"/>
      </w:tblGrid>
      <w:tr w:rsidR="00BD69A0" w:rsidRPr="00774E8F" w:rsidTr="00E33B81">
        <w:trPr>
          <w:trHeight w:val="50"/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اگر استعلام غیر الکترونیکی است استعلام توسط: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Titr" w:hint="cs"/>
                <w:b/>
                <w:bCs/>
                <w:sz w:val="20"/>
                <w:szCs w:val="20"/>
                <w:rtl/>
              </w:rPr>
              <w:t>مبلغ ( در صورت پرداخت هزینه)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Titr" w:hint="cs"/>
                <w:b/>
                <w:bCs/>
                <w:sz w:val="20"/>
                <w:szCs w:val="20"/>
                <w:rtl/>
              </w:rPr>
              <w:t>فیلدهای مورد تبادل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Titr" w:hint="cs"/>
                <w:b/>
                <w:bCs/>
                <w:sz w:val="20"/>
                <w:szCs w:val="20"/>
                <w:rtl/>
              </w:rPr>
              <w:t>نام سامانه های دستگاه دیگر</w:t>
            </w:r>
          </w:p>
        </w:tc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Titr" w:hint="cs"/>
                <w:b/>
                <w:bCs/>
                <w:sz w:val="20"/>
                <w:szCs w:val="20"/>
                <w:rtl/>
              </w:rPr>
              <w:t>نام دستگاه دیگر</w:t>
            </w:r>
          </w:p>
        </w:tc>
        <w:tc>
          <w:tcPr>
            <w:tcW w:w="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textDirection w:val="tbRl"/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ار</w:t>
            </w:r>
            <w:r w:rsidR="006A3B12">
              <w:rPr>
                <w:rFonts w:cs="B Nazanin" w:hint="cs"/>
                <w:b/>
                <w:bCs/>
                <w:sz w:val="20"/>
                <w:szCs w:val="20"/>
                <w:rtl/>
              </w:rPr>
              <w:t>تباط خدمت با سایر دستگاهها</w:t>
            </w:r>
          </w:p>
        </w:tc>
      </w:tr>
      <w:tr w:rsidR="00BD69A0" w:rsidRPr="00774E8F" w:rsidTr="00E33B81">
        <w:trPr>
          <w:cantSplit/>
          <w:trHeight w:val="773"/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BD69A0" w:rsidRPr="00774E8F" w:rsidRDefault="00BD69A0" w:rsidP="00A075EE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دسته‌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</w:p>
          <w:p w:rsidR="00BD69A0" w:rsidRPr="00774E8F" w:rsidRDefault="00BD69A0" w:rsidP="00A075EE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t>BATCH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بر خط</w:t>
            </w:r>
          </w:p>
          <w:p w:rsidR="00BD69A0" w:rsidRPr="00774E8F" w:rsidRDefault="00BD69A0" w:rsidP="00A075EE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textDirection w:val="tbRl"/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D69A0" w:rsidRPr="00774E8F" w:rsidTr="00E33B81">
        <w:trPr>
          <w:jc w:val="center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دستگاه</w:t>
            </w:r>
          </w:p>
          <w:p w:rsidR="00BD69A0" w:rsidRPr="00774E8F" w:rsidRDefault="00BD69A0" w:rsidP="00A075E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مراجعه کننده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122B23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وزارت بهداشت و درمان پزشکی</w:t>
            </w:r>
          </w:p>
        </w:tc>
        <w:tc>
          <w:tcPr>
            <w:tcW w:w="43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D69A0" w:rsidRPr="00774E8F" w:rsidTr="00E33B81">
        <w:trPr>
          <w:trHeight w:val="770"/>
          <w:jc w:val="center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  </w:t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دستگاه</w:t>
            </w:r>
          </w:p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کننده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D69A0" w:rsidRPr="00774E8F" w:rsidTr="00E33B81">
        <w:trPr>
          <w:jc w:val="center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دستگاه</w:t>
            </w:r>
          </w:p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کننده</w:t>
            </w:r>
            <w:r w:rsidRPr="00774E8F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4E8F">
              <w:rPr>
                <w:rFonts w:cs="B Nazanin"/>
                <w:b/>
                <w:bCs/>
                <w:sz w:val="20"/>
                <w:szCs w:val="20"/>
              </w:rPr>
              <w:sym w:font="Wingdings 2" w:char="002A"/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9A0" w:rsidRPr="00774E8F" w:rsidRDefault="00BD69A0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BD69A0" w:rsidRPr="00774E8F" w:rsidRDefault="00BD69A0" w:rsidP="00A075EE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B28CD" w:rsidRPr="00774E8F" w:rsidTr="0071573B">
        <w:trPr>
          <w:trHeight w:val="2060"/>
          <w:jc w:val="center"/>
        </w:trPr>
        <w:tc>
          <w:tcPr>
            <w:tcW w:w="10333" w:type="dxa"/>
            <w:gridSpan w:val="9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8CD" w:rsidRDefault="00122B23" w:rsidP="00A075EE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1.دریافت درخواست تبدیل ردیف سازمانی از واحدهای تابعه دانشگاه </w:t>
            </w:r>
          </w:p>
          <w:p w:rsidR="00122B23" w:rsidRDefault="00122B23" w:rsidP="00122B23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2.بررسی مدارک و مستندات مربوطه</w:t>
            </w:r>
          </w:p>
          <w:p w:rsidR="00122B23" w:rsidRDefault="00122B23" w:rsidP="00122B23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3.ارسال درخواست از طریق سامانه جامع تشکیلات دانشگاه ها</w:t>
            </w:r>
          </w:p>
          <w:p w:rsidR="00122B23" w:rsidRDefault="00122B23" w:rsidP="00122B23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4.دریافت پاسخ از سامانه </w:t>
            </w:r>
          </w:p>
          <w:p w:rsidR="00122B23" w:rsidRPr="00774E8F" w:rsidRDefault="00122B23" w:rsidP="00122B23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5. مکاتبه با واحد مربوطه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textDirection w:val="tbRl"/>
            <w:vAlign w:val="center"/>
            <w:hideMark/>
          </w:tcPr>
          <w:p w:rsidR="002B28CD" w:rsidRPr="00774E8F" w:rsidRDefault="00E33B81" w:rsidP="00A075EE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33B8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عناو</w:t>
            </w:r>
            <w:r w:rsidRPr="00E33B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33B8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33B8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فرا</w:t>
            </w:r>
            <w:r w:rsidRPr="00E33B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33B8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ندها</w:t>
            </w:r>
            <w:r w:rsidRPr="00E33B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33B8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خدمت</w:t>
            </w:r>
          </w:p>
        </w:tc>
      </w:tr>
      <w:tr w:rsidR="002B28CD" w:rsidRPr="00774E8F" w:rsidTr="00E33B81">
        <w:trPr>
          <w:trHeight w:val="829"/>
          <w:jc w:val="center"/>
        </w:trPr>
        <w:tc>
          <w:tcPr>
            <w:tcW w:w="10770" w:type="dxa"/>
            <w:gridSpan w:val="10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B28CD" w:rsidRPr="00774E8F" w:rsidRDefault="002B28CD" w:rsidP="00E33B81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10- نمودار ارتباطی فرایندهای  خدمت</w:t>
            </w:r>
          </w:p>
        </w:tc>
      </w:tr>
      <w:tr w:rsidR="002B28CD" w:rsidRPr="00774E8F" w:rsidTr="00E33B81">
        <w:trPr>
          <w:jc w:val="center"/>
        </w:trPr>
        <w:tc>
          <w:tcPr>
            <w:tcW w:w="2253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28CD" w:rsidRDefault="002B28CD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واحد مربوط:</w:t>
            </w:r>
          </w:p>
          <w:p w:rsidR="00385457" w:rsidRPr="00774E8F" w:rsidRDefault="00385457" w:rsidP="00A075E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28CD" w:rsidRDefault="002B28CD" w:rsidP="0038545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  <w:p w:rsidR="00385457" w:rsidRPr="00774E8F" w:rsidRDefault="00385457" w:rsidP="0071573B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28CD" w:rsidRDefault="002B28CD" w:rsidP="0071573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تلفن:</w:t>
            </w:r>
            <w:r w:rsidR="002A3C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85457" w:rsidRPr="00774E8F" w:rsidRDefault="00385457" w:rsidP="0038545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28CD" w:rsidRDefault="002B28CD" w:rsidP="00A075EE">
            <w:pPr>
              <w:spacing w:line="276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4E8F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تکمیل کننده فرم:</w:t>
            </w:r>
            <w:r w:rsidR="002A3C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مهناز حدادیان</w:t>
            </w:r>
          </w:p>
          <w:p w:rsidR="00385457" w:rsidRDefault="00385457" w:rsidP="00A075EE">
            <w:pPr>
              <w:spacing w:line="276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سمت: </w:t>
            </w:r>
          </w:p>
          <w:p w:rsidR="00385457" w:rsidRPr="00774E8F" w:rsidRDefault="00385457" w:rsidP="0038545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74E8F" w:rsidRDefault="00774E8F" w:rsidP="00864B00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p w:rsidR="00E33B81" w:rsidRDefault="00E33B81" w:rsidP="00E33B81">
      <w:pPr>
        <w:bidi/>
        <w:rPr>
          <w:sz w:val="20"/>
          <w:szCs w:val="20"/>
          <w:rtl/>
          <w:lang w:bidi="fa-IR"/>
        </w:rPr>
      </w:pPr>
    </w:p>
    <w:sectPr w:rsidR="00E33B81" w:rsidSect="00864B00"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36" w:rsidRDefault="00871A36" w:rsidP="00F31F91">
      <w:pPr>
        <w:spacing w:after="0" w:line="240" w:lineRule="auto"/>
      </w:pPr>
      <w:r>
        <w:separator/>
      </w:r>
    </w:p>
  </w:endnote>
  <w:endnote w:type="continuationSeparator" w:id="0">
    <w:p w:rsidR="00871A36" w:rsidRDefault="00871A36" w:rsidP="00F3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36" w:rsidRDefault="00871A36" w:rsidP="00F31F91">
      <w:pPr>
        <w:spacing w:after="0" w:line="240" w:lineRule="auto"/>
      </w:pPr>
      <w:r>
        <w:separator/>
      </w:r>
    </w:p>
  </w:footnote>
  <w:footnote w:type="continuationSeparator" w:id="0">
    <w:p w:rsidR="00871A36" w:rsidRDefault="00871A36" w:rsidP="00F3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6083"/>
    <w:multiLevelType w:val="hybridMultilevel"/>
    <w:tmpl w:val="D0C6E1D0"/>
    <w:lvl w:ilvl="0" w:tplc="D0F4C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98"/>
    <w:rsid w:val="0004565B"/>
    <w:rsid w:val="00066B60"/>
    <w:rsid w:val="00075E24"/>
    <w:rsid w:val="000871B7"/>
    <w:rsid w:val="000C17D8"/>
    <w:rsid w:val="001101BC"/>
    <w:rsid w:val="001130EB"/>
    <w:rsid w:val="00122B23"/>
    <w:rsid w:val="001309DD"/>
    <w:rsid w:val="001462F7"/>
    <w:rsid w:val="00173C10"/>
    <w:rsid w:val="001E0E82"/>
    <w:rsid w:val="001E217B"/>
    <w:rsid w:val="00210FFD"/>
    <w:rsid w:val="00271923"/>
    <w:rsid w:val="002A3C0B"/>
    <w:rsid w:val="002B28CD"/>
    <w:rsid w:val="003270DE"/>
    <w:rsid w:val="00342B68"/>
    <w:rsid w:val="0036759B"/>
    <w:rsid w:val="0037579E"/>
    <w:rsid w:val="00385457"/>
    <w:rsid w:val="0039012F"/>
    <w:rsid w:val="003A19A8"/>
    <w:rsid w:val="003D5B9F"/>
    <w:rsid w:val="003D642F"/>
    <w:rsid w:val="003F7E4A"/>
    <w:rsid w:val="00446F12"/>
    <w:rsid w:val="00455424"/>
    <w:rsid w:val="00472493"/>
    <w:rsid w:val="004814EE"/>
    <w:rsid w:val="00537184"/>
    <w:rsid w:val="00543F27"/>
    <w:rsid w:val="005448D5"/>
    <w:rsid w:val="0056270A"/>
    <w:rsid w:val="00587748"/>
    <w:rsid w:val="005B6F4B"/>
    <w:rsid w:val="005F66CC"/>
    <w:rsid w:val="006210C1"/>
    <w:rsid w:val="00656620"/>
    <w:rsid w:val="006717A8"/>
    <w:rsid w:val="006A3B12"/>
    <w:rsid w:val="0071573B"/>
    <w:rsid w:val="00774E8F"/>
    <w:rsid w:val="007B4C08"/>
    <w:rsid w:val="00864B00"/>
    <w:rsid w:val="00871A36"/>
    <w:rsid w:val="008C6420"/>
    <w:rsid w:val="00926EF1"/>
    <w:rsid w:val="00954B3E"/>
    <w:rsid w:val="009D069B"/>
    <w:rsid w:val="009E23E2"/>
    <w:rsid w:val="00A00306"/>
    <w:rsid w:val="00A538E0"/>
    <w:rsid w:val="00A7170A"/>
    <w:rsid w:val="00A91048"/>
    <w:rsid w:val="00B07B98"/>
    <w:rsid w:val="00B146E3"/>
    <w:rsid w:val="00B36E64"/>
    <w:rsid w:val="00BD69A0"/>
    <w:rsid w:val="00C52424"/>
    <w:rsid w:val="00C55207"/>
    <w:rsid w:val="00C66A0E"/>
    <w:rsid w:val="00C71219"/>
    <w:rsid w:val="00CE0D0B"/>
    <w:rsid w:val="00D14F25"/>
    <w:rsid w:val="00D20196"/>
    <w:rsid w:val="00DC766C"/>
    <w:rsid w:val="00DF16F4"/>
    <w:rsid w:val="00E33B81"/>
    <w:rsid w:val="00E43A2A"/>
    <w:rsid w:val="00E555B6"/>
    <w:rsid w:val="00EB167E"/>
    <w:rsid w:val="00F31F91"/>
    <w:rsid w:val="00FA5B7F"/>
    <w:rsid w:val="00FA6D5E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2ACE0"/>
  <w15:docId w15:val="{C0B5A508-0C87-4399-87DF-6FF40EBC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7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F91"/>
  </w:style>
  <w:style w:type="paragraph" w:styleId="Footer">
    <w:name w:val="footer"/>
    <w:basedOn w:val="Normal"/>
    <w:link w:val="FooterChar"/>
    <w:uiPriority w:val="99"/>
    <w:semiHidden/>
    <w:unhideWhenUsed/>
    <w:rsid w:val="00F31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6704-EDB7-472A-B87B-B3865AC5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024_33363525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 System</dc:creator>
  <cp:lastModifiedBy>pc-torki</cp:lastModifiedBy>
  <cp:revision>8</cp:revision>
  <dcterms:created xsi:type="dcterms:W3CDTF">2021-04-17T04:17:00Z</dcterms:created>
  <dcterms:modified xsi:type="dcterms:W3CDTF">2021-04-18T07:28:00Z</dcterms:modified>
</cp:coreProperties>
</file>